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70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840"/>
        <w:gridCol w:w="6222"/>
        <w:gridCol w:w="159"/>
        <w:gridCol w:w="823"/>
        <w:gridCol w:w="5800"/>
        <w:gridCol w:w="480"/>
        <w:gridCol w:w="480"/>
        <w:gridCol w:w="480"/>
      </w:tblGrid>
      <w:tr w:rsidR="002F5E04" w:rsidRPr="0058103C" w:rsidTr="002C63A2">
        <w:trPr>
          <w:trHeight w:val="292"/>
        </w:trPr>
        <w:tc>
          <w:tcPr>
            <w:tcW w:w="17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04" w:rsidRPr="0058103C" w:rsidRDefault="002F5E04" w:rsidP="002F5E0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bookmarkStart w:id="0" w:name="_GoBack"/>
            <w:bookmarkEnd w:id="0"/>
            <w:r w:rsidRPr="0058103C">
              <w:rPr>
                <w:rFonts w:eastAsia="Times New Roman" w:cs="Calibri"/>
                <w:b/>
                <w:bCs/>
                <w:color w:val="000000"/>
                <w:lang w:eastAsia="fr-FR"/>
              </w:rPr>
              <w:t>Notice Typologie Handicap –</w:t>
            </w: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2020</w:t>
            </w:r>
          </w:p>
        </w:tc>
      </w:tr>
      <w:tr w:rsidR="002F5E04" w:rsidRPr="0058103C" w:rsidTr="002C63A2">
        <w:trPr>
          <w:trHeight w:val="292"/>
        </w:trPr>
        <w:tc>
          <w:tcPr>
            <w:tcW w:w="17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04" w:rsidRPr="0058103C" w:rsidRDefault="002F5E04" w:rsidP="002C63A2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58103C">
              <w:rPr>
                <w:rFonts w:eastAsia="Times New Roman" w:cs="Calibri"/>
                <w:color w:val="000000"/>
                <w:lang w:eastAsia="fr-FR"/>
              </w:rPr>
              <w:t>DGESIP – MESRI</w:t>
            </w:r>
          </w:p>
        </w:tc>
      </w:tr>
      <w:tr w:rsidR="002F5E04" w:rsidRPr="0058103C" w:rsidTr="002C63A2">
        <w:trPr>
          <w:trHeight w:val="300"/>
        </w:trPr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04" w:rsidRPr="0058103C" w:rsidRDefault="002F5E04" w:rsidP="002C63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04" w:rsidRPr="0058103C" w:rsidRDefault="002F5E04" w:rsidP="002C63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04" w:rsidRPr="0058103C" w:rsidRDefault="002F5E04" w:rsidP="002C63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04" w:rsidRPr="0058103C" w:rsidRDefault="002F5E04" w:rsidP="002C63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04" w:rsidRPr="0058103C" w:rsidRDefault="002F5E04" w:rsidP="002C63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04" w:rsidRPr="0058103C" w:rsidRDefault="002F5E04" w:rsidP="002C63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</w:tr>
      <w:tr w:rsidR="002F5E04" w:rsidRPr="0058103C" w:rsidTr="002C63A2">
        <w:trPr>
          <w:gridAfter w:val="5"/>
          <w:wAfter w:w="8063" w:type="dxa"/>
          <w:trHeight w:val="5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04" w:rsidRPr="0058103C" w:rsidRDefault="002F5E04" w:rsidP="002C63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58103C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Typologie Précédente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04" w:rsidRPr="0058103C" w:rsidRDefault="002F5E04" w:rsidP="002C63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58103C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Nouvelle Typologie 2020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04" w:rsidRPr="0058103C" w:rsidRDefault="002F5E04" w:rsidP="002C63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58103C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Précisions</w:t>
            </w:r>
          </w:p>
        </w:tc>
      </w:tr>
      <w:tr w:rsidR="002F5E04" w:rsidRPr="0058103C" w:rsidTr="002C63A2">
        <w:trPr>
          <w:gridAfter w:val="5"/>
          <w:wAfter w:w="8063" w:type="dxa"/>
          <w:trHeight w:val="10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04" w:rsidRPr="0058103C" w:rsidRDefault="002F5E04" w:rsidP="002C63A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58103C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Cécité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04" w:rsidRPr="0058103C" w:rsidRDefault="002F5E04" w:rsidP="002C63A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58103C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Troubles visuels majeurs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04" w:rsidRPr="0058103C" w:rsidRDefault="002F5E04" w:rsidP="002C63A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58103C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Troubles nécessitant des accompagnements / aménagements dans tous les actes de la vie quotidienne et pour les études, notamment une mise en accessibilité de toutes les modalités pédagogiques (supports : format numériques accessibles, braille, machine à lire) et dans certains cas un accompagnement humain.</w:t>
            </w:r>
          </w:p>
        </w:tc>
      </w:tr>
      <w:tr w:rsidR="002F5E04" w:rsidRPr="0058103C" w:rsidTr="002C63A2">
        <w:trPr>
          <w:gridAfter w:val="5"/>
          <w:wAfter w:w="8063" w:type="dxa"/>
          <w:trHeight w:val="6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04" w:rsidRPr="0058103C" w:rsidRDefault="002F5E04" w:rsidP="002C63A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58103C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Autre trouble visuel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04" w:rsidRPr="0058103C" w:rsidRDefault="002F5E04" w:rsidP="002C63A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58103C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Autres troubles visuels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04" w:rsidRPr="0058103C" w:rsidRDefault="002F5E04" w:rsidP="002C63A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58103C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Troubles nécessitant des aménagements par ex : agrandis, formats numériques, adaptation couleurs, télé-agrandisseur, positionnement dans les salles…</w:t>
            </w:r>
          </w:p>
        </w:tc>
      </w:tr>
      <w:tr w:rsidR="002F5E04" w:rsidRPr="0058103C" w:rsidTr="002C63A2">
        <w:trPr>
          <w:gridAfter w:val="5"/>
          <w:wAfter w:w="8063" w:type="dxa"/>
          <w:trHeight w:val="7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04" w:rsidRPr="0058103C" w:rsidRDefault="002F5E04" w:rsidP="002C63A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58103C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Surdité sévère et profonde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04" w:rsidRPr="0058103C" w:rsidRDefault="002F5E04" w:rsidP="002C63A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58103C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Troubles auditifs majeurs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04" w:rsidRPr="0058103C" w:rsidRDefault="002F5E04" w:rsidP="002C63A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58103C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Troubles imposant le recours à des techniques de communication non auditives (lecture labiale, langage des signes, LPC)</w:t>
            </w:r>
          </w:p>
        </w:tc>
      </w:tr>
      <w:tr w:rsidR="002F5E04" w:rsidRPr="0058103C" w:rsidTr="002C63A2">
        <w:trPr>
          <w:gridAfter w:val="5"/>
          <w:wAfter w:w="8063" w:type="dxa"/>
          <w:trHeight w:val="5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04" w:rsidRPr="0058103C" w:rsidRDefault="002F5E04" w:rsidP="002C63A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58103C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Autre trouble auditif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04" w:rsidRPr="0058103C" w:rsidRDefault="002F5E04" w:rsidP="002C63A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58103C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Autres troubles auditifs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04" w:rsidRPr="0058103C" w:rsidRDefault="002F5E04" w:rsidP="002C63A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58103C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 Ne nécessitant pas d’accompagnement par des modalités de communication LSF, LPC…</w:t>
            </w:r>
          </w:p>
        </w:tc>
      </w:tr>
      <w:tr w:rsidR="002F5E04" w:rsidRPr="0058103C" w:rsidTr="002C63A2">
        <w:trPr>
          <w:gridAfter w:val="5"/>
          <w:wAfter w:w="8063" w:type="dxa"/>
          <w:trHeight w:val="6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04" w:rsidRPr="0058103C" w:rsidRDefault="002F5E04" w:rsidP="002C63A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58103C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Troubles moteurs (dont les dyspraxies)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04" w:rsidRPr="0058103C" w:rsidRDefault="002F5E04" w:rsidP="002C63A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58103C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Troubles moteurs (dont les dyspraxies)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04" w:rsidRPr="0058103C" w:rsidRDefault="002F5E04" w:rsidP="002C63A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58103C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Les dyspraxies inclues sont celles nécessitant des accompagnements liés aux conséquences sur les capacités motrices des étudiants.</w:t>
            </w:r>
          </w:p>
        </w:tc>
      </w:tr>
      <w:tr w:rsidR="002F5E04" w:rsidRPr="0058103C" w:rsidTr="002C63A2">
        <w:trPr>
          <w:gridAfter w:val="5"/>
          <w:wAfter w:w="8063" w:type="dxa"/>
          <w:trHeight w:val="5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04" w:rsidRPr="0058103C" w:rsidRDefault="002F5E04" w:rsidP="002C63A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58103C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Troubles cognitifs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04" w:rsidRPr="0058103C" w:rsidRDefault="002F5E04" w:rsidP="002C63A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58103C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Troubles cognitifs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04" w:rsidRPr="0058103C" w:rsidRDefault="002F5E04" w:rsidP="002C63A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58103C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 xml:space="preserve">Par exemple : conséquences de </w:t>
            </w:r>
            <w:proofErr w:type="spellStart"/>
            <w:r w:rsidRPr="0058103C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cérébrolésions</w:t>
            </w:r>
            <w:proofErr w:type="spellEnd"/>
            <w:r w:rsidRPr="0058103C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, troubles d’origine psychiatrique, médicamenteuse…</w:t>
            </w:r>
          </w:p>
        </w:tc>
      </w:tr>
      <w:tr w:rsidR="002F5E04" w:rsidRPr="0058103C" w:rsidTr="002C63A2">
        <w:trPr>
          <w:gridAfter w:val="5"/>
          <w:wAfter w:w="8063" w:type="dxa"/>
          <w:trHeight w:val="8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04" w:rsidRPr="0058103C" w:rsidRDefault="002F5E04" w:rsidP="002C63A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58103C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TSA (troubles spécifiques de l'autisme)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04" w:rsidRPr="0058103C" w:rsidRDefault="002F5E04" w:rsidP="002C63A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58103C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TSA (troubles spécifiques de l'autisme)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04" w:rsidRPr="0058103C" w:rsidRDefault="002F5E04" w:rsidP="002C63A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58103C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Il est possible, si l’étudiant l’accepte, de renseigner la case « TSA » (objectif : dans le cadre de la Stratégie Autisme, suivi des effectifs des étudiants présentant des TSA et de l’évolution de leurs parcours).</w:t>
            </w:r>
          </w:p>
        </w:tc>
      </w:tr>
      <w:tr w:rsidR="002F5E04" w:rsidRPr="0058103C" w:rsidTr="002C63A2">
        <w:trPr>
          <w:gridAfter w:val="5"/>
          <w:wAfter w:w="8063" w:type="dxa"/>
          <w:trHeight w:val="8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04" w:rsidRPr="0058103C" w:rsidRDefault="002F5E04" w:rsidP="002C63A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58103C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Troubles psychiques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04" w:rsidRPr="0058103C" w:rsidRDefault="002F5E04" w:rsidP="002C63A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58103C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Troubles psychiques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04" w:rsidRPr="0058103C" w:rsidRDefault="002F5E04" w:rsidP="002C63A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58103C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Etudiants dont les conséquences des troubles psychiques impactent leur suivi de parcours et leur vie étudiante et nécessitent a minima la mise en place d’aménagements d’études et d’examen.</w:t>
            </w:r>
          </w:p>
        </w:tc>
      </w:tr>
      <w:tr w:rsidR="002F5E04" w:rsidRPr="0058103C" w:rsidTr="002C63A2">
        <w:trPr>
          <w:gridAfter w:val="5"/>
          <w:wAfter w:w="8063" w:type="dxa"/>
          <w:trHeight w:val="6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04" w:rsidRPr="0058103C" w:rsidRDefault="002F5E04" w:rsidP="002C63A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58103C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Troubles viscéraux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04" w:rsidRPr="0058103C" w:rsidRDefault="002F5E04" w:rsidP="002C63A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58103C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Troubles viscéraux (maladies invalidantes)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04" w:rsidRPr="0058103C" w:rsidRDefault="002F5E04" w:rsidP="002C63A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58103C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Par exemple : cancers, maladies inflammatoires chroniques, lupus……</w:t>
            </w:r>
          </w:p>
        </w:tc>
      </w:tr>
      <w:tr w:rsidR="002F5E04" w:rsidRPr="0058103C" w:rsidTr="002C63A2">
        <w:trPr>
          <w:gridAfter w:val="5"/>
          <w:wAfter w:w="8063" w:type="dxa"/>
          <w:trHeight w:val="9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E04" w:rsidRPr="0058103C" w:rsidRDefault="002F5E04" w:rsidP="002C63A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FR"/>
              </w:rPr>
            </w:pPr>
            <w:r w:rsidRPr="0058103C">
              <w:rPr>
                <w:rFonts w:eastAsia="Times New Roman" w:cs="Calibri"/>
                <w:sz w:val="18"/>
                <w:szCs w:val="18"/>
                <w:lang w:eastAsia="fr-FR"/>
              </w:rPr>
              <w:t>Pathologie cancéreuse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04" w:rsidRPr="0058103C" w:rsidRDefault="002F5E04" w:rsidP="002C63A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FR"/>
              </w:rPr>
            </w:pPr>
            <w:r w:rsidRPr="0058103C">
              <w:rPr>
                <w:rFonts w:eastAsia="Times New Roman" w:cs="Calibri"/>
                <w:sz w:val="18"/>
                <w:szCs w:val="18"/>
                <w:lang w:eastAsia="fr-FR"/>
              </w:rPr>
              <w:t>Pathologie cancéreuse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04" w:rsidRPr="0058103C" w:rsidRDefault="002F5E04" w:rsidP="002C63A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58103C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Il est possible, si l’étudiant l’accepte, de renseigner la case « cancer » (objectif : dans le cadre du Plan cancer, suivi des effectifs des étudiants atteints d’un cancer ou en rémission mais nécessitant un accompagnement)</w:t>
            </w:r>
          </w:p>
        </w:tc>
      </w:tr>
      <w:tr w:rsidR="002F5E04" w:rsidRPr="0058103C" w:rsidTr="002C63A2">
        <w:trPr>
          <w:gridAfter w:val="5"/>
          <w:wAfter w:w="8063" w:type="dxa"/>
          <w:trHeight w:val="8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04" w:rsidRPr="0058103C" w:rsidRDefault="002F5E04" w:rsidP="002C63A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58103C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Troubles du langage et de la parole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04" w:rsidRPr="0058103C" w:rsidRDefault="002F5E04" w:rsidP="002C63A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58103C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Troubles du langage et de la parole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04" w:rsidRPr="0058103C" w:rsidRDefault="002F5E04" w:rsidP="002C63A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58103C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Dyslexies avec ou sans dyspraxies (mais avec des dyspraxies ne nécessitant pas d’autres aménagements que ceux liés à la dyslexie), dyscalculies, dysorthographies…</w:t>
            </w:r>
          </w:p>
        </w:tc>
      </w:tr>
      <w:tr w:rsidR="002F5E04" w:rsidRPr="0058103C" w:rsidTr="002C63A2">
        <w:trPr>
          <w:gridAfter w:val="5"/>
          <w:wAfter w:w="8063" w:type="dxa"/>
          <w:trHeight w:val="8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04" w:rsidRPr="0058103C" w:rsidRDefault="002F5E04" w:rsidP="002C63A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58103C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Plusieurs troubles associés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04" w:rsidRPr="0058103C" w:rsidRDefault="002F5E04" w:rsidP="002C63A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58103C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Plusieurs troubles majeurs associés / poly handicap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04" w:rsidRPr="0058103C" w:rsidRDefault="002F5E04" w:rsidP="002C63A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58103C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Combinaison de handicaps pour lesquels il n’y a pas de handicap ou aménagement dominant</w:t>
            </w:r>
          </w:p>
        </w:tc>
      </w:tr>
      <w:tr w:rsidR="002F5E04" w:rsidRPr="0058103C" w:rsidTr="002C63A2">
        <w:trPr>
          <w:gridAfter w:val="5"/>
          <w:wAfter w:w="8063" w:type="dxa"/>
          <w:trHeight w:val="7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04" w:rsidRPr="0058103C" w:rsidRDefault="002F5E04" w:rsidP="002C63A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58103C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Autres troubles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04" w:rsidRPr="0058103C" w:rsidRDefault="002F5E04" w:rsidP="002C63A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58103C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Autres troubles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04" w:rsidRPr="0058103C" w:rsidRDefault="002F5E04" w:rsidP="002C63A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58103C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Troubles ne pouvant pas être classés dans l’une des catégories précédentes</w:t>
            </w:r>
          </w:p>
        </w:tc>
      </w:tr>
      <w:tr w:rsidR="002F5E04" w:rsidRPr="0058103C" w:rsidTr="002C63A2">
        <w:trPr>
          <w:gridAfter w:val="5"/>
          <w:wAfter w:w="8063" w:type="dxa"/>
          <w:trHeight w:val="7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04" w:rsidRPr="0058103C" w:rsidRDefault="002F5E04" w:rsidP="002C63A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58103C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04" w:rsidRPr="0058103C" w:rsidRDefault="002F5E04" w:rsidP="002C63A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58103C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« Troubles non divulgués (par l'étudiant) »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04" w:rsidRPr="0058103C" w:rsidRDefault="002F5E04" w:rsidP="002C63A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58103C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L’étudiant veut bien participer au recensement mais ne souhaite pas que la nature de ses troubles soient divulguée</w:t>
            </w:r>
          </w:p>
        </w:tc>
      </w:tr>
    </w:tbl>
    <w:p w:rsidR="002F5E04" w:rsidRPr="00530B79" w:rsidRDefault="002F5E04" w:rsidP="002F5E04">
      <w:pPr>
        <w:rPr>
          <w:rFonts w:cs="Calibri"/>
          <w:b/>
          <w:sz w:val="18"/>
          <w:szCs w:val="18"/>
        </w:rPr>
      </w:pPr>
    </w:p>
    <w:p w:rsidR="00B76D25" w:rsidRDefault="00B76D25"/>
    <w:sectPr w:rsidR="00B76D25" w:rsidSect="009334C5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E04"/>
    <w:rsid w:val="002F5E04"/>
    <w:rsid w:val="00775FCD"/>
    <w:rsid w:val="00B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77FFA-5D8F-45D7-9D6F-71796F63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E04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Symanetc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RAKITIC Fabienne</dc:creator>
  <cp:keywords/>
  <dc:description/>
  <cp:lastModifiedBy>ISENMANN Muriel</cp:lastModifiedBy>
  <cp:revision>2</cp:revision>
  <dcterms:created xsi:type="dcterms:W3CDTF">2021-05-18T10:43:00Z</dcterms:created>
  <dcterms:modified xsi:type="dcterms:W3CDTF">2021-05-18T10:43:00Z</dcterms:modified>
</cp:coreProperties>
</file>